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pPr>
      <w:r>
        <w:rPr>
          <w:rFonts w:ascii="Verdana" w:hAnsi="Verdana"/>
          <w:b/>
          <w:sz w:val="28"/>
        </w:rPr>
        <w:t>Modern Battles Quad</w:t>
      </w:r>
    </w:p>
    <w:p>
      <w:pPr>
        <w:pStyle w:val="Normal"/>
        <w:jc w:val="center"/>
        <w:rPr>
          <w:rFonts w:ascii="Verdana" w:hAnsi="Verdana"/>
          <w:b/>
          <w:b/>
          <w:sz w:val="28"/>
        </w:rPr>
      </w:pPr>
      <w:r>
        <w:rPr>
          <w:rFonts w:ascii="Verdana" w:hAnsi="Verdana"/>
          <w:b/>
          <w:sz w:val="28"/>
        </w:rPr>
        <w:t>Aide de Camp 2 Module</w:t>
      </w:r>
    </w:p>
    <w:p>
      <w:pPr>
        <w:pStyle w:val="Normal"/>
        <w:rPr>
          <w:rFonts w:ascii="Verdana" w:hAnsi="Verdana"/>
          <w:sz w:val="24"/>
        </w:rPr>
      </w:pPr>
      <w:r>
        <w:rPr>
          <w:rFonts w:ascii="Verdana" w:hAnsi="Verdana"/>
          <w:sz w:val="24"/>
        </w:rPr>
      </w:r>
    </w:p>
    <w:p>
      <w:pPr>
        <w:pStyle w:val="Normal"/>
        <w:rPr>
          <w:rFonts w:ascii="Verdana" w:hAnsi="Verdana"/>
          <w:sz w:val="24"/>
        </w:rPr>
      </w:pPr>
      <w:r>
        <w:rPr>
          <w:rFonts w:ascii="Verdana" w:hAnsi="Verdana"/>
          <w:sz w:val="24"/>
        </w:rPr>
        <w:t>Game by: Simulations Publications, Inc./Decision Games</w:t>
      </w:r>
    </w:p>
    <w:p>
      <w:pPr>
        <w:pStyle w:val="Normal"/>
        <w:rPr>
          <w:rFonts w:ascii="Verdana" w:hAnsi="Verdana"/>
          <w:sz w:val="24"/>
        </w:rPr>
      </w:pPr>
      <w:r>
        <w:rPr>
          <w:rFonts w:ascii="Verdana" w:hAnsi="Verdana"/>
          <w:sz w:val="24"/>
        </w:rPr>
        <w:t>Aide de Camp by: HPS Simulations</w:t>
      </w:r>
    </w:p>
    <w:p>
      <w:pPr>
        <w:pStyle w:val="Normal"/>
        <w:rPr>
          <w:rFonts w:ascii="Verdana" w:hAnsi="Verdana"/>
          <w:sz w:val="24"/>
        </w:rPr>
      </w:pPr>
      <w:r>
        <w:rPr>
          <w:rFonts w:ascii="Verdana" w:hAnsi="Verdana"/>
          <w:sz w:val="24"/>
        </w:rPr>
        <w:t>Module creator: Phillip Weltsch   pcweltsch@cox.net</w:t>
      </w:r>
    </w:p>
    <w:p>
      <w:pPr>
        <w:pStyle w:val="Normal"/>
        <w:rPr>
          <w:rFonts w:ascii="Verdana" w:hAnsi="Verdana"/>
          <w:b/>
          <w:b/>
          <w:sz w:val="24"/>
          <w:u w:val="single"/>
        </w:rPr>
      </w:pPr>
      <w:r>
        <w:rPr>
          <w:rFonts w:ascii="Verdana" w:hAnsi="Verdana"/>
          <w:b/>
          <w:sz w:val="24"/>
          <w:u w:val="single"/>
        </w:rPr>
      </w:r>
    </w:p>
    <w:p>
      <w:pPr>
        <w:pStyle w:val="Normal"/>
        <w:rPr>
          <w:rFonts w:ascii="Verdana" w:hAnsi="Verdana"/>
          <w:b/>
          <w:b/>
          <w:sz w:val="24"/>
          <w:u w:val="single"/>
        </w:rPr>
      </w:pPr>
      <w:r>
        <w:rPr>
          <w:rFonts w:ascii="Verdana" w:hAnsi="Verdana"/>
          <w:b/>
          <w:sz w:val="24"/>
          <w:u w:val="single"/>
        </w:rPr>
        <w:t>Introduction:</w:t>
      </w:r>
    </w:p>
    <w:p>
      <w:pPr>
        <w:pStyle w:val="Normal"/>
        <w:rPr>
          <w:rFonts w:ascii="Verdana" w:hAnsi="Verdana"/>
          <w:sz w:val="24"/>
        </w:rPr>
      </w:pPr>
      <w:r>
        <w:rPr>
          <w:rFonts w:ascii="Verdana" w:hAnsi="Verdana"/>
          <w:sz w:val="24"/>
        </w:rPr>
      </w:r>
    </w:p>
    <w:p>
      <w:pPr>
        <w:pStyle w:val="Normal"/>
        <w:rPr>
          <w:rFonts w:ascii="Verdana" w:hAnsi="Verdana"/>
          <w:sz w:val="24"/>
        </w:rPr>
      </w:pPr>
      <w:r>
        <w:rPr>
          <w:rFonts w:ascii="Verdana" w:hAnsi="Verdana"/>
          <w:sz w:val="24"/>
        </w:rPr>
        <w:t>Aide de Camp 2 was designed to bring board games into the computer age and allow for simple play by email function.  This module will provide players with the ability to play Dixie using the Aide de Camp 2 system.  A copy of the board game is required to play.</w:t>
      </w:r>
    </w:p>
    <w:p>
      <w:pPr>
        <w:pStyle w:val="Normal"/>
        <w:rPr>
          <w:rFonts w:ascii="Verdana" w:hAnsi="Verdana"/>
          <w:sz w:val="24"/>
        </w:rPr>
      </w:pPr>
      <w:r>
        <w:rPr>
          <w:rFonts w:ascii="Verdana" w:hAnsi="Verdana"/>
          <w:sz w:val="24"/>
        </w:rPr>
      </w:r>
    </w:p>
    <w:p>
      <w:pPr>
        <w:pStyle w:val="Normal"/>
        <w:rPr>
          <w:rFonts w:ascii="Verdana" w:hAnsi="Verdana"/>
          <w:sz w:val="24"/>
        </w:rPr>
      </w:pPr>
      <w:r>
        <w:rPr>
          <w:rFonts w:ascii="Verdana" w:hAnsi="Verdana"/>
          <w:sz w:val="24"/>
        </w:rPr>
        <w:t>This set was designed to utilize the greater resolution of 4K monitors while remaining playable for standard 1080 resolutions.  Level 1 will present players with a good overall view of the game.  Level 2 will be the principle zoom level for 4K monitors while filling the need for a closer look on traditional machines.  Level 3 provides the closer look for 4K machines.</w:t>
      </w:r>
    </w:p>
    <w:p>
      <w:pPr>
        <w:pStyle w:val="Normal"/>
        <w:rPr>
          <w:rFonts w:ascii="Verdana" w:hAnsi="Verdana"/>
          <w:sz w:val="24"/>
        </w:rPr>
      </w:pPr>
      <w:r>
        <w:rPr>
          <w:rFonts w:ascii="Verdana" w:hAnsi="Verdana"/>
          <w:sz w:val="24"/>
        </w:rPr>
      </w:r>
    </w:p>
    <w:p>
      <w:pPr>
        <w:pStyle w:val="Normal"/>
        <w:rPr>
          <w:rFonts w:ascii="Verdana" w:hAnsi="Verdana"/>
          <w:b/>
          <w:b/>
          <w:sz w:val="24"/>
          <w:u w:val="single"/>
        </w:rPr>
      </w:pPr>
      <w:r>
        <w:rPr>
          <w:rFonts w:ascii="Verdana" w:hAnsi="Verdana"/>
          <w:b/>
          <w:sz w:val="24"/>
          <w:u w:val="single"/>
        </w:rPr>
        <w:t>Game Scenario Notes:</w:t>
      </w:r>
    </w:p>
    <w:p>
      <w:pPr>
        <w:pStyle w:val="Normal"/>
        <w:rPr>
          <w:rFonts w:ascii="Verdana" w:hAnsi="Verdana"/>
          <w:sz w:val="24"/>
        </w:rPr>
      </w:pPr>
      <w:r>
        <w:rPr>
          <w:rFonts w:ascii="Verdana" w:hAnsi="Verdana"/>
          <w:sz w:val="24"/>
        </w:rPr>
      </w:r>
    </w:p>
    <w:p>
      <w:pPr>
        <w:pStyle w:val="Normal"/>
        <w:rPr/>
      </w:pPr>
      <w:r>
        <w:rPr>
          <w:rFonts w:ascii="Verdana" w:hAnsi="Verdana"/>
          <w:sz w:val="24"/>
        </w:rPr>
        <w:t xml:space="preserve">The game map and counters were re-drawn from the original game.  I tried to keep it as original in feel and look as possible, so it should be familiar to owners of the game. </w:t>
      </w:r>
      <w:r>
        <w:rPr>
          <w:rFonts w:ascii="Verdana" w:hAnsi="Verdana"/>
          <w:sz w:val="24"/>
        </w:rPr>
        <w:t>Credit for the maps goes to Robin Lebon as I found these maps on BGG.</w:t>
      </w:r>
    </w:p>
    <w:p>
      <w:pPr>
        <w:pStyle w:val="Normal"/>
        <w:rPr>
          <w:rFonts w:ascii="Verdana" w:hAnsi="Verdana"/>
          <w:sz w:val="24"/>
        </w:rPr>
      </w:pPr>
      <w:r>
        <w:rPr/>
      </w:r>
    </w:p>
    <w:p>
      <w:pPr>
        <w:pStyle w:val="Normal"/>
        <w:rPr>
          <w:rFonts w:ascii="Verdana" w:hAnsi="Verdana"/>
          <w:sz w:val="24"/>
        </w:rPr>
      </w:pPr>
      <w:r>
        <w:rPr>
          <w:rFonts w:ascii="Verdana" w:hAnsi="Verdana"/>
          <w:sz w:val="24"/>
        </w:rPr>
      </w:r>
    </w:p>
    <w:p>
      <w:pPr>
        <w:pStyle w:val="Normal"/>
        <w:rPr/>
      </w:pPr>
      <w:r>
        <w:rPr>
          <w:rFonts w:ascii="Verdana" w:hAnsi="Verdana"/>
          <w:sz w:val="24"/>
        </w:rPr>
        <w:t xml:space="preserve">The set up rules </w:t>
      </w:r>
      <w:r>
        <w:rPr>
          <w:rFonts w:ascii="Verdana" w:hAnsi="Verdana"/>
          <w:sz w:val="24"/>
        </w:rPr>
        <w:t>in the game only assign units by strength not by ID</w:t>
      </w:r>
      <w:r>
        <w:rPr>
          <w:rFonts w:ascii="Verdana" w:hAnsi="Verdana"/>
          <w:sz w:val="24"/>
        </w:rPr>
        <w:t xml:space="preserve">, so all of the pieces are contained in force pools.  Players will need to deploy their pieces to the map in accordance with the set up rules in the game.  Each unit has its unique ID number printed on the counter for historical flair.  </w:t>
      </w:r>
      <w:r>
        <w:rPr>
          <w:rFonts w:ascii="Verdana" w:hAnsi="Verdana"/>
          <w:sz w:val="24"/>
        </w:rPr>
        <w:t>I thought some players would like control over which units are placed where.</w:t>
      </w:r>
    </w:p>
    <w:p>
      <w:pPr>
        <w:pStyle w:val="Normal"/>
        <w:rPr>
          <w:rFonts w:ascii="Verdana" w:hAnsi="Verdana"/>
          <w:sz w:val="24"/>
        </w:rPr>
      </w:pPr>
      <w:r>
        <w:rPr>
          <w:rFonts w:ascii="Verdana" w:hAnsi="Verdana"/>
          <w:sz w:val="24"/>
        </w:rPr>
      </w:r>
    </w:p>
    <w:p>
      <w:pPr>
        <w:pStyle w:val="Normal"/>
        <w:rPr>
          <w:rFonts w:ascii="Verdana" w:hAnsi="Verdana"/>
          <w:sz w:val="24"/>
        </w:rPr>
      </w:pPr>
      <w:r>
        <w:rPr/>
      </w:r>
    </w:p>
    <w:p>
      <w:pPr>
        <w:pStyle w:val="Normal"/>
        <w:rPr>
          <w:rFonts w:ascii="Verdana" w:hAnsi="Verdana"/>
          <w:sz w:val="24"/>
        </w:rPr>
      </w:pPr>
      <w:r>
        <w:rPr>
          <w:rFonts w:ascii="Verdana" w:hAnsi="Verdana"/>
          <w:sz w:val="24"/>
        </w:rPr>
      </w:r>
    </w:p>
    <w:p>
      <w:pPr>
        <w:pStyle w:val="Normal"/>
        <w:rPr>
          <w:rFonts w:ascii="Verdana" w:hAnsi="Verdana"/>
          <w:b/>
          <w:b/>
          <w:sz w:val="24"/>
          <w:u w:val="single"/>
        </w:rPr>
      </w:pPr>
      <w:r>
        <w:rPr>
          <w:rFonts w:ascii="Verdana" w:hAnsi="Verdana"/>
          <w:b/>
          <w:sz w:val="24"/>
          <w:u w:val="single"/>
        </w:rPr>
        <w:t>Class and Piece Value settings</w:t>
      </w:r>
      <w:r>
        <w:rPr>
          <w:rFonts w:ascii="Verdana" w:hAnsi="Verdana"/>
          <w:sz w:val="24"/>
        </w:rPr>
        <w:t>:</w:t>
      </w:r>
    </w:p>
    <w:p>
      <w:pPr>
        <w:pStyle w:val="Normal"/>
        <w:rPr>
          <w:rFonts w:ascii="Verdana" w:hAnsi="Verdana"/>
          <w:sz w:val="24"/>
        </w:rPr>
      </w:pPr>
      <w:r>
        <w:rPr>
          <w:rFonts w:ascii="Verdana" w:hAnsi="Verdana"/>
          <w:sz w:val="24"/>
        </w:rPr>
      </w:r>
    </w:p>
    <w:p>
      <w:pPr>
        <w:pStyle w:val="Normal"/>
        <w:rPr/>
      </w:pPr>
      <w:r>
        <w:rPr>
          <w:rFonts w:ascii="Verdana" w:hAnsi="Verdana"/>
          <w:sz w:val="24"/>
        </w:rPr>
        <w:t>The class IDs for each piece represent the (alternate) historic ID of each unit.  The class values represent:</w:t>
      </w:r>
    </w:p>
    <w:p>
      <w:pPr>
        <w:pStyle w:val="Normal"/>
        <w:rPr>
          <w:rFonts w:ascii="Verdana" w:hAnsi="Verdana"/>
          <w:sz w:val="24"/>
        </w:rPr>
      </w:pPr>
      <w:r>
        <w:rPr/>
      </w:r>
    </w:p>
    <w:p>
      <w:pPr>
        <w:pStyle w:val="Normal"/>
        <w:rPr>
          <w:rFonts w:ascii="Verdana" w:hAnsi="Verdana"/>
          <w:sz w:val="24"/>
        </w:rPr>
      </w:pPr>
      <w:r>
        <w:rPr/>
      </w:r>
    </w:p>
    <w:p>
      <w:pPr>
        <w:pStyle w:val="Normal"/>
        <w:rPr>
          <w:rFonts w:ascii="Verdana" w:hAnsi="Verdana"/>
          <w:sz w:val="24"/>
        </w:rPr>
      </w:pPr>
      <w:r>
        <w:rPr/>
      </w:r>
    </w:p>
    <w:p>
      <w:pPr>
        <w:pStyle w:val="Normal"/>
        <w:rPr>
          <w:rFonts w:ascii="Verdana" w:hAnsi="Verdana"/>
          <w:sz w:val="24"/>
        </w:rPr>
      </w:pPr>
      <w:r>
        <w:rPr/>
      </w:r>
    </w:p>
    <w:p>
      <w:pPr>
        <w:pStyle w:val="Normal"/>
        <w:rPr>
          <w:rFonts w:ascii="Verdana" w:hAnsi="Verdana"/>
          <w:sz w:val="24"/>
        </w:rPr>
      </w:pPr>
      <w:r>
        <w:rPr/>
      </w:r>
    </w:p>
    <w:p>
      <w:pPr>
        <w:pStyle w:val="Normal"/>
        <w:rPr>
          <w:rFonts w:ascii="Verdana" w:hAnsi="Verdana"/>
          <w:sz w:val="24"/>
        </w:rPr>
      </w:pPr>
      <w:r>
        <w:rPr/>
      </w:r>
    </w:p>
    <w:p>
      <w:pPr>
        <w:pStyle w:val="Normal"/>
        <w:rPr>
          <w:rFonts w:ascii="Verdana" w:hAnsi="Verdana"/>
          <w:sz w:val="24"/>
        </w:rPr>
      </w:pPr>
      <w:r>
        <w:rPr/>
      </w:r>
    </w:p>
    <w:p>
      <w:pPr>
        <w:pStyle w:val="Normal"/>
        <w:rPr>
          <w:rFonts w:ascii="Verdana" w:hAnsi="Verdana"/>
          <w:sz w:val="24"/>
        </w:rPr>
      </w:pPr>
      <w:r>
        <w:rPr/>
      </w:r>
    </w:p>
    <w:p>
      <w:pPr>
        <w:pStyle w:val="Normal"/>
        <w:rPr>
          <w:rFonts w:ascii="Verdana" w:hAnsi="Verdana"/>
          <w:sz w:val="24"/>
        </w:rPr>
      </w:pPr>
      <w:r>
        <w:rPr/>
      </w:r>
    </w:p>
    <w:p>
      <w:pPr>
        <w:pStyle w:val="Normal"/>
        <w:rPr>
          <w:rFonts w:ascii="Verdana" w:hAnsi="Verdana"/>
          <w:sz w:val="24"/>
        </w:rPr>
      </w:pPr>
      <w:r>
        <w:rPr/>
      </w:r>
    </w:p>
    <w:p>
      <w:pPr>
        <w:pStyle w:val="Normal"/>
        <w:rPr>
          <w:rFonts w:ascii="Verdana" w:hAnsi="Verdana"/>
          <w:sz w:val="24"/>
        </w:rPr>
      </w:pPr>
      <w:r>
        <w:rPr/>
      </w:r>
    </w:p>
    <w:p>
      <w:pPr>
        <w:pStyle w:val="Normal"/>
        <w:rPr/>
      </w:pPr>
      <w:r>
        <w:rPr>
          <w:rFonts w:ascii="Verdana" w:hAnsi="Verdana"/>
          <w:sz w:val="24"/>
        </w:rPr>
        <w:t>1.  Attack</w:t>
      </w:r>
      <w:r>
        <w:rPr>
          <w:rFonts w:ascii="Verdana" w:hAnsi="Verdana"/>
          <w:sz w:val="24"/>
        </w:rPr>
        <w:t xml:space="preserve"> Strength</w:t>
      </w:r>
    </w:p>
    <w:p>
      <w:pPr>
        <w:pStyle w:val="Normal"/>
        <w:rPr/>
      </w:pPr>
      <w:r>
        <w:rPr>
          <w:rFonts w:ascii="Verdana" w:hAnsi="Verdana"/>
          <w:sz w:val="24"/>
        </w:rPr>
        <w:t>2.  Defense</w:t>
      </w:r>
      <w:r>
        <w:rPr>
          <w:rFonts w:ascii="Verdana" w:hAnsi="Verdana"/>
          <w:sz w:val="24"/>
        </w:rPr>
        <w:t xml:space="preserve"> </w:t>
      </w:r>
      <w:r>
        <w:rPr>
          <w:rFonts w:ascii="Verdana" w:hAnsi="Verdana"/>
          <w:sz w:val="24"/>
        </w:rPr>
        <w:t>Strength</w:t>
      </w:r>
    </w:p>
    <w:p>
      <w:pPr>
        <w:pStyle w:val="Normal"/>
        <w:rPr/>
      </w:pPr>
      <w:r>
        <w:rPr>
          <w:rFonts w:ascii="Verdana" w:hAnsi="Verdana"/>
          <w:sz w:val="24"/>
        </w:rPr>
        <w:t>3.  Movement Allowance</w:t>
      </w:r>
    </w:p>
    <w:p>
      <w:pPr>
        <w:pStyle w:val="Normal"/>
        <w:rPr/>
      </w:pPr>
      <w:r>
        <w:rPr>
          <w:rFonts w:ascii="Verdana" w:hAnsi="Verdana"/>
          <w:sz w:val="24"/>
        </w:rPr>
        <w:t>4.  Barrage Strength</w:t>
      </w:r>
    </w:p>
    <w:p>
      <w:pPr>
        <w:pStyle w:val="Normal"/>
        <w:rPr/>
      </w:pPr>
      <w:r>
        <w:rPr>
          <w:rFonts w:ascii="Verdana" w:hAnsi="Verdana"/>
          <w:sz w:val="24"/>
        </w:rPr>
        <w:t>5.  Final Protective Fire Strength</w:t>
      </w:r>
    </w:p>
    <w:p>
      <w:pPr>
        <w:pStyle w:val="Normal"/>
        <w:rPr/>
      </w:pPr>
      <w:r>
        <w:rPr>
          <w:rFonts w:ascii="Verdana" w:hAnsi="Verdana"/>
          <w:sz w:val="24"/>
        </w:rPr>
        <w:t>6.  Range</w:t>
      </w:r>
    </w:p>
    <w:p>
      <w:pPr>
        <w:pStyle w:val="Normal"/>
        <w:numPr>
          <w:ilvl w:val="0"/>
          <w:numId w:val="0"/>
        </w:numPr>
        <w:ind w:left="420" w:hanging="0"/>
        <w:rPr>
          <w:rFonts w:ascii="Verdana" w:hAnsi="Verdana"/>
          <w:sz w:val="24"/>
        </w:rPr>
      </w:pPr>
      <w:r>
        <w:rPr/>
      </w:r>
    </w:p>
    <w:p>
      <w:pPr>
        <w:pStyle w:val="Normal"/>
        <w:rPr>
          <w:rFonts w:ascii="Verdana" w:hAnsi="Verdana"/>
          <w:sz w:val="24"/>
        </w:rPr>
      </w:pPr>
      <w:r>
        <w:rPr>
          <w:rFonts w:ascii="Verdana" w:hAnsi="Verdana"/>
          <w:sz w:val="24"/>
        </w:rPr>
      </w:r>
    </w:p>
    <w:p>
      <w:pPr>
        <w:pStyle w:val="Normal"/>
        <w:rPr>
          <w:rFonts w:ascii="Verdana" w:hAnsi="Verdana"/>
          <w:b/>
          <w:b/>
          <w:sz w:val="24"/>
          <w:u w:val="single"/>
        </w:rPr>
      </w:pPr>
      <w:r>
        <w:rPr>
          <w:rFonts w:ascii="Verdana" w:hAnsi="Verdana"/>
          <w:b/>
          <w:sz w:val="24"/>
          <w:u w:val="single"/>
        </w:rPr>
        <w:t>Game Play Notes:</w:t>
      </w:r>
    </w:p>
    <w:p>
      <w:pPr>
        <w:pStyle w:val="Normal"/>
        <w:rPr>
          <w:rFonts w:ascii="Verdana" w:hAnsi="Verdana"/>
          <w:b/>
          <w:b/>
          <w:sz w:val="24"/>
          <w:u w:val="single"/>
        </w:rPr>
      </w:pPr>
      <w:r>
        <w:rPr>
          <w:rFonts w:ascii="Verdana" w:hAnsi="Verdana"/>
          <w:b/>
          <w:sz w:val="24"/>
          <w:u w:val="single"/>
        </w:rPr>
      </w:r>
    </w:p>
    <w:p>
      <w:pPr>
        <w:pStyle w:val="Normal"/>
        <w:rPr/>
      </w:pPr>
      <w:r>
        <w:rPr>
          <w:rFonts w:ascii="Verdana" w:hAnsi="Verdana"/>
          <w:sz w:val="24"/>
        </w:rPr>
        <w:t>I added Air Power makers to each game.  There are enough markers defined to use one for each such point on a game turn, so you can use them to track air points used.</w:t>
      </w:r>
    </w:p>
    <w:p>
      <w:pPr>
        <w:pStyle w:val="Normal"/>
        <w:rPr>
          <w:rFonts w:ascii="Verdana" w:hAnsi="Verdana"/>
          <w:sz w:val="24"/>
        </w:rPr>
      </w:pPr>
      <w:r>
        <w:rPr/>
      </w:r>
    </w:p>
    <w:p>
      <w:pPr>
        <w:pStyle w:val="Normal"/>
        <w:rPr>
          <w:rFonts w:ascii="Verdana" w:hAnsi="Verdana"/>
          <w:sz w:val="24"/>
        </w:rPr>
      </w:pPr>
      <w:r>
        <w:rPr/>
      </w:r>
    </w:p>
    <w:p>
      <w:pPr>
        <w:pStyle w:val="Normal"/>
        <w:rPr>
          <w:rFonts w:ascii="Verdana" w:hAnsi="Verdana"/>
          <w:sz w:val="24"/>
        </w:rPr>
      </w:pPr>
      <w:r>
        <w:rPr/>
      </w:r>
    </w:p>
    <w:p>
      <w:pPr>
        <w:pStyle w:val="Normal"/>
        <w:rPr>
          <w:rFonts w:ascii="Verdana" w:hAnsi="Verdana"/>
          <w:sz w:val="24"/>
        </w:rPr>
      </w:pPr>
      <w:r>
        <w:rPr/>
      </w:r>
    </w:p>
    <w:p>
      <w:pPr>
        <w:pStyle w:val="Normal"/>
        <w:rPr>
          <w:rFonts w:ascii="Verdana" w:hAnsi="Verdana"/>
          <w:sz w:val="24"/>
        </w:rPr>
      </w:pPr>
      <w:r>
        <w:rPr/>
      </w:r>
    </w:p>
    <w:p>
      <w:pPr>
        <w:pStyle w:val="Normal"/>
        <w:rPr>
          <w:rFonts w:ascii="Verdana" w:hAnsi="Verdana"/>
          <w:sz w:val="24"/>
        </w:rPr>
      </w:pPr>
      <w:r>
        <w:rPr/>
      </w:r>
    </w:p>
    <w:p>
      <w:pPr>
        <w:pStyle w:val="Normal"/>
        <w:rPr>
          <w:rFonts w:ascii="Verdana" w:hAnsi="Verdana"/>
          <w:sz w:val="24"/>
        </w:rPr>
      </w:pPr>
      <w:r>
        <w:rPr/>
      </w:r>
    </w:p>
    <w:p>
      <w:pPr>
        <w:pStyle w:val="Normal"/>
        <w:rPr>
          <w:rFonts w:ascii="Verdana" w:hAnsi="Verdana"/>
          <w:sz w:val="24"/>
        </w:rPr>
      </w:pPr>
      <w:r>
        <w:rPr/>
      </w:r>
    </w:p>
    <w:p>
      <w:pPr>
        <w:pStyle w:val="Normal"/>
        <w:rPr>
          <w:rFonts w:ascii="Verdana" w:hAnsi="Verdana"/>
          <w:sz w:val="24"/>
        </w:rPr>
      </w:pPr>
      <w:r>
        <w:rPr>
          <w:rFonts w:ascii="Verdana" w:hAnsi="Verdana"/>
          <w:sz w:val="24"/>
        </w:rPr>
      </w:r>
    </w:p>
    <w:p>
      <w:pPr>
        <w:pStyle w:val="Normal"/>
        <w:rPr>
          <w:rFonts w:ascii="Verdana" w:hAnsi="Verdana"/>
          <w:sz w:val="24"/>
        </w:rPr>
      </w:pPr>
      <w:r>
        <w:rPr>
          <w:rFonts w:ascii="Verdana" w:hAnsi="Verdana"/>
          <w:sz w:val="24"/>
        </w:rPr>
        <w:t>In the Mukden scenarios, all infantry units have their flip side defined as a guerrilla unit.  So when you choose to have a unit convert status, just flip the piece.  The map for Mukden also has the airfields and guerrilla HQ hexes added to the map.</w:t>
      </w:r>
    </w:p>
    <w:p>
      <w:pPr>
        <w:pStyle w:val="Normal"/>
        <w:rPr>
          <w:rFonts w:ascii="Verdana" w:hAnsi="Verdana"/>
          <w:sz w:val="24"/>
        </w:rPr>
      </w:pPr>
      <w:r>
        <w:rPr>
          <w:rFonts w:ascii="Verdana" w:hAnsi="Verdana"/>
          <w:sz w:val="24"/>
        </w:rPr>
      </w:r>
    </w:p>
    <w:p>
      <w:pPr>
        <w:pStyle w:val="Normal"/>
        <w:rPr>
          <w:rFonts w:ascii="Verdana" w:hAnsi="Verdana"/>
          <w:sz w:val="24"/>
        </w:rPr>
      </w:pPr>
      <w:r>
        <w:rPr>
          <w:rFonts w:ascii="Verdana" w:hAnsi="Verdana"/>
          <w:sz w:val="24"/>
        </w:rPr>
      </w:r>
    </w:p>
    <w:p>
      <w:pPr>
        <w:pStyle w:val="Normal"/>
        <w:rPr>
          <w:rFonts w:ascii="Verdana" w:hAnsi="Verdana"/>
          <w:sz w:val="24"/>
        </w:rPr>
      </w:pPr>
      <w:r>
        <w:rPr>
          <w:rFonts w:ascii="Verdana" w:hAnsi="Verdana"/>
          <w:sz w:val="24"/>
        </w:rPr>
        <w:t>Phil</w:t>
      </w:r>
    </w:p>
    <w:p>
      <w:pPr>
        <w:pStyle w:val="Normal"/>
        <w:rPr>
          <w:rFonts w:ascii="Verdana" w:hAnsi="Verdana"/>
          <w:sz w:val="24"/>
        </w:rPr>
      </w:pPr>
      <w:r>
        <w:rPr>
          <w:rFonts w:ascii="Verdana" w:hAnsi="Verdana"/>
          <w:sz w:val="24"/>
        </w:rPr>
      </w:r>
    </w:p>
    <w:p>
      <w:pPr>
        <w:pStyle w:val="Normal"/>
        <w:rPr/>
      </w:pPr>
      <w:r>
        <w:rPr>
          <w:rFonts w:ascii="Verdana" w:hAnsi="Verdana"/>
          <w:sz w:val="24"/>
        </w:rPr>
        <w:t xml:space="preserve"> </w:t>
      </w:r>
    </w:p>
    <w:sectPr>
      <w:type w:val="nextPage"/>
      <w:pgSz w:w="12240" w:h="15840"/>
      <w:pgMar w:left="1800" w:right="1800" w:header="0" w:top="1440" w:footer="0" w:bottom="1440" w:gutter="0"/>
      <w:pgNumType w:fmt="decimal"/>
      <w:formProt w:val="false"/>
      <w:textDirection w:val="lrTb"/>
      <w:docGrid w:type="default" w:linePitch="240" w:charSpace="20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MS Sans Serif">
    <w:charset w:val="00"/>
    <w:family w:val="roman"/>
    <w:pitch w:val="variable"/>
  </w:font>
  <w:font w:name="Liberation Sans">
    <w:altName w:val="Arial"/>
    <w:charset w:val="00"/>
    <w:family w:val="swiss"/>
    <w:pitch w:val="variable"/>
  </w:font>
  <w:font w:name="Verdana">
    <w:charset w:val="00"/>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420"/>
        </w:tabs>
        <w:ind w:left="420" w:hanging="42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bering>
</file>

<file path=word/settings.xml><?xml version="1.0" encoding="utf-8"?>
<w:settings xmlns:w="http://schemas.openxmlformats.org/wordprocessingml/2006/main">
  <w:zoom w:percent="100"/>
  <w:defaultTabStop w:val="720"/>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n-US"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4509dc"/>
    <w:pPr>
      <w:widowControl/>
      <w:bidi w:val="0"/>
      <w:jc w:val="left"/>
    </w:pPr>
    <w:rPr>
      <w:rFonts w:ascii="MS Sans Serif" w:hAnsi="MS Sans Serif" w:eastAsia="Times New Roman" w:cs="Times New Roman"/>
      <w:color w:val="auto"/>
      <w:sz w:val="20"/>
      <w:szCs w:val="20"/>
      <w:lang w:val="en-US" w:eastAsia="en-US" w:bidi="ar-SA"/>
    </w:rPr>
  </w:style>
  <w:style w:type="character" w:styleId="DefaultParagraphFont" w:default="1">
    <w:name w:val="Default Paragraph Font"/>
    <w:uiPriority w:val="1"/>
    <w:semiHidden/>
    <w:unhideWhenUsed/>
    <w:qFormat/>
    <w:rPr/>
  </w:style>
  <w:style w:type="character" w:styleId="EndnoteCharacters">
    <w:name w:val="Endnote Characters"/>
    <w:qFormat/>
    <w:rPr/>
  </w:style>
  <w:style w:type="paragraph" w:styleId="Heading">
    <w:name w:val="Heading"/>
    <w:basedOn w:val="Normal"/>
    <w:next w:val="TextBody"/>
    <w:qFormat/>
    <w:pPr>
      <w:keepNext/>
      <w:spacing w:before="240" w:after="120"/>
    </w:pPr>
    <w:rPr>
      <w:rFonts w:ascii="Liberation Sans" w:hAnsi="Liberation Sans" w:eastAsia="Microsoft YaHei" w:cs="Arial"/>
      <w:sz w:val="28"/>
      <w:szCs w:val="28"/>
    </w:rPr>
  </w:style>
  <w:style w:type="paragraph" w:styleId="TextBody">
    <w:name w:val="Body Text"/>
    <w:basedOn w:val="Normal"/>
    <w:pPr>
      <w:spacing w:lineRule="auto" w:line="288" w:before="0" w:after="140"/>
    </w:pPr>
    <w:rPr/>
  </w:style>
  <w:style w:type="paragraph" w:styleId="List">
    <w:name w:val="List"/>
    <w:basedOn w:val="TextBody"/>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numbering" w:styleId="NoList" w:default="1">
    <w:name w:val="No List"/>
    <w:uiPriority w:val="99"/>
    <w:semiHidden/>
    <w:unhideWhenUsed/>
    <w:qFormat/>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Application>LibreOffice/5.1.2.2$Windows_x86 LibreOffice_project/d3bf12ecb743fc0d20e0be0c58ca359301eb705f</Application>
  <Pages>2</Pages>
  <Words>389</Words>
  <Characters>1774</Characters>
  <CharactersWithSpaces>2162</CharactersWithSpaces>
  <Paragraphs>24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2018-02-12T05:11:00Z</dcterms:created>
  <dc:creator>John C. Kincaid</dc:creator>
  <dc:description/>
  <dc:language>en-US</dc:language>
  <cp:lastModifiedBy/>
  <dcterms:modified xsi:type="dcterms:W3CDTF">2018-04-03T11:57:11Z</dcterms:modified>
  <cp:revision>5</cp:revision>
  <dc:subject/>
  <dc:title>Ardennes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